
<file path=[Content_Types].xml><?xml version="1.0" encoding="utf-8"?>
<Types xmlns="http://schemas.openxmlformats.org/package/2006/content-types">
  <Override PartName="/word/stylesWithEffects.xml" ContentType="application/vnd.ms-word.stylesWithEffect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  <Default Extension="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BCF" w:rsidRPr="001A2A8D" w:rsidRDefault="007C74CB">
      <w:pPr>
        <w:rPr>
          <w:rFonts w:ascii="Arial" w:hAnsi="Arial" w:cs="Arial"/>
          <w:b/>
          <w:sz w:val="20"/>
          <w:szCs w:val="20"/>
          <w:lang w:val="et-EE"/>
        </w:rPr>
      </w:pPr>
      <w:bookmarkStart w:id="0" w:name="_GoBack"/>
      <w:bookmarkEnd w:id="0"/>
      <w:r w:rsidRPr="001A2A8D">
        <w:rPr>
          <w:rFonts w:ascii="Arial" w:hAnsi="Arial" w:cs="Arial"/>
          <w:b/>
          <w:sz w:val="20"/>
          <w:szCs w:val="20"/>
          <w:lang w:val="et-EE"/>
        </w:rPr>
        <w:t>TÖÖ NIMETUS:</w:t>
      </w:r>
      <w:r w:rsidRPr="001A2A8D">
        <w:rPr>
          <w:rFonts w:ascii="Arial" w:hAnsi="Arial" w:cs="Arial"/>
          <w:sz w:val="20"/>
          <w:szCs w:val="20"/>
          <w:lang w:val="et-EE"/>
        </w:rPr>
        <w:t xml:space="preserve">  </w:t>
      </w:r>
      <w:r w:rsidR="002054FA" w:rsidRPr="001A2A8D">
        <w:rPr>
          <w:rFonts w:ascii="Arial" w:hAnsi="Arial" w:cs="Arial"/>
          <w:b/>
          <w:sz w:val="20"/>
          <w:szCs w:val="20"/>
          <w:lang w:val="et-EE"/>
        </w:rPr>
        <w:t>“</w:t>
      </w:r>
      <w:r w:rsidR="00E44191" w:rsidRPr="001A2A8D">
        <w:rPr>
          <w:rFonts w:ascii="Arial" w:hAnsi="Arial" w:cs="Arial"/>
          <w:b/>
          <w:sz w:val="20"/>
          <w:szCs w:val="20"/>
          <w:lang w:val="et-EE"/>
        </w:rPr>
        <w:t>Tunne Oma Toitu</w:t>
      </w:r>
      <w:r w:rsidR="002054FA" w:rsidRPr="001A2A8D">
        <w:rPr>
          <w:rFonts w:ascii="Arial" w:hAnsi="Arial" w:cs="Arial"/>
          <w:b/>
          <w:sz w:val="20"/>
          <w:szCs w:val="20"/>
          <w:lang w:val="et-EE"/>
        </w:rPr>
        <w:t>” (</w:t>
      </w:r>
      <w:r w:rsidR="00332FCD" w:rsidRPr="001A2A8D">
        <w:rPr>
          <w:rFonts w:ascii="Arial" w:hAnsi="Arial" w:cs="Arial"/>
          <w:b/>
          <w:sz w:val="20"/>
          <w:szCs w:val="20"/>
          <w:lang w:val="et-EE"/>
        </w:rPr>
        <w:t>toidu lisaainete ja toidu lisandite teavituskampaania</w:t>
      </w:r>
      <w:r w:rsidR="002054FA" w:rsidRPr="001A2A8D">
        <w:rPr>
          <w:rFonts w:ascii="Arial" w:hAnsi="Arial" w:cs="Arial"/>
          <w:b/>
          <w:sz w:val="20"/>
          <w:szCs w:val="20"/>
          <w:lang w:val="et-EE"/>
        </w:rPr>
        <w:t>)</w:t>
      </w:r>
    </w:p>
    <w:p w:rsidR="007C74CB" w:rsidRPr="001A2A8D" w:rsidRDefault="007C74CB">
      <w:pPr>
        <w:rPr>
          <w:rFonts w:ascii="Arial" w:hAnsi="Arial" w:cs="Arial"/>
          <w:sz w:val="20"/>
          <w:szCs w:val="20"/>
          <w:lang w:val="et-EE"/>
        </w:rPr>
      </w:pPr>
      <w:r w:rsidRPr="001A2A8D">
        <w:rPr>
          <w:rFonts w:ascii="Arial" w:hAnsi="Arial" w:cs="Arial"/>
          <w:b/>
          <w:sz w:val="20"/>
          <w:szCs w:val="20"/>
          <w:lang w:val="et-EE"/>
        </w:rPr>
        <w:t>Klient</w:t>
      </w:r>
      <w:r w:rsidRPr="001A2A8D">
        <w:rPr>
          <w:rFonts w:ascii="Arial" w:hAnsi="Arial" w:cs="Arial"/>
          <w:sz w:val="20"/>
          <w:szCs w:val="20"/>
          <w:lang w:val="et-EE"/>
        </w:rPr>
        <w:t xml:space="preserve">: </w:t>
      </w:r>
      <w:r w:rsidR="00332FCD" w:rsidRPr="001A2A8D">
        <w:rPr>
          <w:rFonts w:ascii="Arial" w:hAnsi="Arial" w:cs="Arial"/>
          <w:sz w:val="20"/>
          <w:szCs w:val="20"/>
          <w:lang w:val="et-EE"/>
        </w:rPr>
        <w:t>Eesti Toiduainetööstuse Liit</w:t>
      </w:r>
    </w:p>
    <w:p w:rsidR="00944F41" w:rsidRPr="001A2A8D" w:rsidRDefault="007C74CB">
      <w:pPr>
        <w:rPr>
          <w:rFonts w:ascii="Arial" w:hAnsi="Arial" w:cs="Arial"/>
          <w:sz w:val="20"/>
          <w:szCs w:val="20"/>
          <w:lang w:val="et-EE"/>
        </w:rPr>
      </w:pPr>
      <w:r w:rsidRPr="001A2A8D">
        <w:rPr>
          <w:rFonts w:ascii="Arial" w:hAnsi="Arial" w:cs="Arial"/>
          <w:b/>
          <w:sz w:val="20"/>
          <w:szCs w:val="20"/>
          <w:lang w:val="et-EE"/>
        </w:rPr>
        <w:t>Kategooria</w:t>
      </w:r>
      <w:r w:rsidRPr="001A2A8D">
        <w:rPr>
          <w:rFonts w:ascii="Arial" w:hAnsi="Arial" w:cs="Arial"/>
          <w:sz w:val="20"/>
          <w:szCs w:val="20"/>
          <w:lang w:val="et-EE"/>
        </w:rPr>
        <w:t>: suhtekorraldus, turunduskommuni</w:t>
      </w:r>
      <w:r w:rsidR="00AF56E1" w:rsidRPr="001A2A8D">
        <w:rPr>
          <w:rFonts w:ascii="Arial" w:hAnsi="Arial" w:cs="Arial"/>
          <w:sz w:val="20"/>
          <w:szCs w:val="20"/>
          <w:lang w:val="et-EE"/>
        </w:rPr>
        <w:t>k</w:t>
      </w:r>
      <w:r w:rsidRPr="001A2A8D">
        <w:rPr>
          <w:rFonts w:ascii="Arial" w:hAnsi="Arial" w:cs="Arial"/>
          <w:sz w:val="20"/>
          <w:szCs w:val="20"/>
          <w:lang w:val="et-EE"/>
        </w:rPr>
        <w:t>atsioon</w:t>
      </w:r>
    </w:p>
    <w:p w:rsidR="007C74CB" w:rsidRPr="001A2A8D" w:rsidRDefault="00944F41">
      <w:pPr>
        <w:rPr>
          <w:rFonts w:ascii="Arial" w:hAnsi="Arial" w:cs="Arial"/>
          <w:sz w:val="20"/>
          <w:szCs w:val="20"/>
          <w:lang w:val="et-EE"/>
        </w:rPr>
      </w:pPr>
      <w:r w:rsidRPr="001A2A8D">
        <w:rPr>
          <w:rFonts w:ascii="Arial" w:hAnsi="Arial" w:cs="Arial"/>
          <w:b/>
          <w:sz w:val="20"/>
          <w:szCs w:val="20"/>
          <w:lang w:val="et-EE"/>
        </w:rPr>
        <w:t>P</w:t>
      </w:r>
      <w:r w:rsidR="007C74CB" w:rsidRPr="001A2A8D">
        <w:rPr>
          <w:rFonts w:ascii="Arial" w:hAnsi="Arial" w:cs="Arial"/>
          <w:b/>
          <w:sz w:val="20"/>
          <w:szCs w:val="20"/>
          <w:lang w:val="et-EE"/>
        </w:rPr>
        <w:t>rojekti eelarve</w:t>
      </w:r>
      <w:r w:rsidRPr="001A2A8D">
        <w:rPr>
          <w:rFonts w:ascii="Arial" w:hAnsi="Arial" w:cs="Arial"/>
          <w:sz w:val="20"/>
          <w:szCs w:val="20"/>
          <w:lang w:val="et-EE"/>
        </w:rPr>
        <w:t>:</w:t>
      </w:r>
      <w:r w:rsidR="007C74CB" w:rsidRPr="001A2A8D">
        <w:rPr>
          <w:rFonts w:ascii="Arial" w:hAnsi="Arial" w:cs="Arial"/>
          <w:sz w:val="20"/>
          <w:szCs w:val="20"/>
          <w:lang w:val="et-EE"/>
        </w:rPr>
        <w:t xml:space="preserve"> </w:t>
      </w:r>
      <w:r w:rsidR="00332FCD" w:rsidRPr="001A2A8D">
        <w:rPr>
          <w:rFonts w:ascii="Arial" w:hAnsi="Arial" w:cs="Arial"/>
          <w:sz w:val="20"/>
          <w:szCs w:val="20"/>
          <w:lang w:val="et-EE"/>
        </w:rPr>
        <w:t>alla</w:t>
      </w:r>
      <w:r w:rsidR="007C74CB" w:rsidRPr="001A2A8D">
        <w:rPr>
          <w:rFonts w:ascii="Arial" w:hAnsi="Arial" w:cs="Arial"/>
          <w:sz w:val="20"/>
          <w:szCs w:val="20"/>
          <w:lang w:val="et-EE"/>
        </w:rPr>
        <w:t xml:space="preserve"> 30 000 EUR</w:t>
      </w:r>
    </w:p>
    <w:p w:rsidR="00953F2D" w:rsidRPr="001A2A8D" w:rsidRDefault="00953F2D">
      <w:pPr>
        <w:rPr>
          <w:rFonts w:ascii="Arial" w:hAnsi="Arial" w:cs="Arial"/>
          <w:sz w:val="20"/>
          <w:szCs w:val="20"/>
          <w:lang w:val="et-EE"/>
        </w:rPr>
      </w:pPr>
      <w:r w:rsidRPr="001A2A8D">
        <w:rPr>
          <w:rFonts w:ascii="Arial" w:hAnsi="Arial" w:cs="Arial"/>
          <w:b/>
          <w:sz w:val="20"/>
          <w:szCs w:val="20"/>
          <w:lang w:val="et-EE"/>
        </w:rPr>
        <w:t>Töö esitaja:</w:t>
      </w:r>
      <w:r w:rsidRPr="001A2A8D">
        <w:rPr>
          <w:rFonts w:ascii="Arial" w:hAnsi="Arial" w:cs="Arial"/>
          <w:sz w:val="20"/>
          <w:szCs w:val="20"/>
          <w:lang w:val="et-EE"/>
        </w:rPr>
        <w:t xml:space="preserve"> Taevas </w:t>
      </w:r>
      <w:proofErr w:type="spellStart"/>
      <w:r w:rsidR="00332FCD" w:rsidRPr="001A2A8D">
        <w:rPr>
          <w:rFonts w:ascii="Arial" w:hAnsi="Arial" w:cs="Arial"/>
          <w:sz w:val="20"/>
          <w:szCs w:val="20"/>
          <w:lang w:val="et-EE"/>
        </w:rPr>
        <w:t>Ogilvy</w:t>
      </w:r>
      <w:proofErr w:type="spellEnd"/>
      <w:r w:rsidR="00332FCD" w:rsidRPr="001A2A8D">
        <w:rPr>
          <w:rFonts w:ascii="Arial" w:hAnsi="Arial" w:cs="Arial"/>
          <w:sz w:val="20"/>
          <w:szCs w:val="20"/>
          <w:lang w:val="et-EE"/>
        </w:rPr>
        <w:t xml:space="preserve"> </w:t>
      </w:r>
      <w:r w:rsidRPr="001A2A8D">
        <w:rPr>
          <w:rFonts w:ascii="Arial" w:hAnsi="Arial" w:cs="Arial"/>
          <w:sz w:val="20"/>
          <w:szCs w:val="20"/>
          <w:lang w:val="et-EE"/>
        </w:rPr>
        <w:t xml:space="preserve">PR </w:t>
      </w:r>
    </w:p>
    <w:p w:rsidR="00953F2D" w:rsidRPr="001A2A8D" w:rsidRDefault="00953F2D">
      <w:pPr>
        <w:rPr>
          <w:rFonts w:ascii="Arial" w:hAnsi="Arial" w:cs="Arial"/>
          <w:sz w:val="20"/>
          <w:szCs w:val="20"/>
          <w:lang w:val="et-EE"/>
        </w:rPr>
      </w:pPr>
      <w:r w:rsidRPr="001A2A8D">
        <w:rPr>
          <w:rFonts w:ascii="Arial" w:hAnsi="Arial" w:cs="Arial"/>
          <w:b/>
          <w:sz w:val="20"/>
          <w:szCs w:val="20"/>
          <w:lang w:val="et-EE"/>
        </w:rPr>
        <w:t>Konkursile esitatud töö projektimeeskond</w:t>
      </w:r>
      <w:r w:rsidRPr="001A2A8D">
        <w:rPr>
          <w:rFonts w:ascii="Arial" w:hAnsi="Arial" w:cs="Arial"/>
          <w:sz w:val="20"/>
          <w:szCs w:val="20"/>
          <w:lang w:val="et-EE"/>
        </w:rPr>
        <w:t xml:space="preserve">: Pille </w:t>
      </w:r>
      <w:proofErr w:type="spellStart"/>
      <w:r w:rsidRPr="001A2A8D">
        <w:rPr>
          <w:rFonts w:ascii="Arial" w:hAnsi="Arial" w:cs="Arial"/>
          <w:sz w:val="20"/>
          <w:szCs w:val="20"/>
          <w:lang w:val="et-EE"/>
        </w:rPr>
        <w:t>Eikner</w:t>
      </w:r>
      <w:proofErr w:type="spellEnd"/>
      <w:r w:rsidRPr="001A2A8D">
        <w:rPr>
          <w:rFonts w:ascii="Arial" w:hAnsi="Arial" w:cs="Arial"/>
          <w:sz w:val="20"/>
          <w:szCs w:val="20"/>
          <w:lang w:val="et-EE"/>
        </w:rPr>
        <w:t xml:space="preserve">, </w:t>
      </w:r>
      <w:r w:rsidR="00593D79" w:rsidRPr="001A2A8D">
        <w:rPr>
          <w:rFonts w:ascii="Arial" w:hAnsi="Arial" w:cs="Arial"/>
          <w:sz w:val="20"/>
          <w:szCs w:val="20"/>
          <w:lang w:val="et-EE"/>
        </w:rPr>
        <w:t xml:space="preserve">Kristi </w:t>
      </w:r>
      <w:proofErr w:type="spellStart"/>
      <w:r w:rsidR="00593D79" w:rsidRPr="001A2A8D">
        <w:rPr>
          <w:rFonts w:ascii="Arial" w:hAnsi="Arial" w:cs="Arial"/>
          <w:sz w:val="20"/>
          <w:szCs w:val="20"/>
          <w:lang w:val="et-EE"/>
        </w:rPr>
        <w:t>Hürri</w:t>
      </w:r>
      <w:proofErr w:type="spellEnd"/>
      <w:r w:rsidR="00593D79" w:rsidRPr="001A2A8D">
        <w:rPr>
          <w:rFonts w:ascii="Arial" w:hAnsi="Arial" w:cs="Arial"/>
          <w:sz w:val="20"/>
          <w:szCs w:val="20"/>
          <w:lang w:val="et-EE"/>
        </w:rPr>
        <w:t xml:space="preserve">, Marko </w:t>
      </w:r>
      <w:proofErr w:type="spellStart"/>
      <w:r w:rsidR="00593D79" w:rsidRPr="001A2A8D">
        <w:rPr>
          <w:rFonts w:ascii="Arial" w:hAnsi="Arial" w:cs="Arial"/>
          <w:sz w:val="20"/>
          <w:szCs w:val="20"/>
          <w:lang w:val="et-EE"/>
        </w:rPr>
        <w:t>Kodres</w:t>
      </w:r>
      <w:proofErr w:type="spellEnd"/>
      <w:r w:rsidR="00593D79" w:rsidRPr="001A2A8D">
        <w:rPr>
          <w:rFonts w:ascii="Arial" w:hAnsi="Arial" w:cs="Arial"/>
          <w:sz w:val="20"/>
          <w:szCs w:val="20"/>
          <w:lang w:val="et-EE"/>
        </w:rPr>
        <w:t xml:space="preserve">, Toomas </w:t>
      </w:r>
      <w:proofErr w:type="spellStart"/>
      <w:r w:rsidR="00593D79" w:rsidRPr="001A2A8D">
        <w:rPr>
          <w:rFonts w:ascii="Arial" w:hAnsi="Arial" w:cs="Arial"/>
          <w:sz w:val="20"/>
          <w:szCs w:val="20"/>
          <w:lang w:val="et-EE"/>
        </w:rPr>
        <w:t>Järvet</w:t>
      </w:r>
      <w:proofErr w:type="spellEnd"/>
    </w:p>
    <w:p w:rsidR="00AF56E1" w:rsidRPr="001A2A8D" w:rsidRDefault="00AF56E1">
      <w:pPr>
        <w:rPr>
          <w:rFonts w:ascii="Arial" w:hAnsi="Arial" w:cs="Arial"/>
          <w:sz w:val="20"/>
          <w:szCs w:val="20"/>
          <w:lang w:val="et-EE"/>
        </w:rPr>
      </w:pPr>
    </w:p>
    <w:p w:rsidR="00AF56E1" w:rsidRPr="001A2A8D" w:rsidRDefault="003C5088" w:rsidP="003C5088">
      <w:pPr>
        <w:rPr>
          <w:rFonts w:ascii="Arial" w:hAnsi="Arial" w:cs="Arial"/>
          <w:b/>
          <w:sz w:val="20"/>
          <w:szCs w:val="20"/>
          <w:lang w:val="et-EE"/>
        </w:rPr>
      </w:pPr>
      <w:r w:rsidRPr="001A2A8D">
        <w:rPr>
          <w:rFonts w:ascii="Arial" w:hAnsi="Arial" w:cs="Arial"/>
          <w:b/>
          <w:sz w:val="20"/>
          <w:szCs w:val="20"/>
          <w:lang w:val="et-EE"/>
        </w:rPr>
        <w:t>1.</w:t>
      </w:r>
      <w:r w:rsidR="00AF56E1" w:rsidRPr="001A2A8D">
        <w:rPr>
          <w:rFonts w:ascii="Arial" w:hAnsi="Arial" w:cs="Arial"/>
          <w:b/>
          <w:sz w:val="20"/>
          <w:szCs w:val="20"/>
          <w:lang w:val="et-EE"/>
        </w:rPr>
        <w:t>PROJEKTI EESMÄRK</w:t>
      </w:r>
    </w:p>
    <w:p w:rsidR="00944F41" w:rsidRPr="001A2A8D" w:rsidRDefault="001B273B" w:rsidP="001B273B">
      <w:pPr>
        <w:pStyle w:val="EndnoteText"/>
        <w:jc w:val="both"/>
        <w:rPr>
          <w:rFonts w:ascii="Arial" w:eastAsiaTheme="minorEastAsia" w:hAnsi="Arial" w:cs="Arial"/>
          <w:b w:val="0"/>
          <w:bCs w:val="0"/>
        </w:rPr>
      </w:pPr>
      <w:r w:rsidRPr="001A2A8D">
        <w:rPr>
          <w:rFonts w:ascii="Arial" w:eastAsiaTheme="minorEastAsia" w:hAnsi="Arial" w:cs="Arial"/>
          <w:bCs w:val="0"/>
        </w:rPr>
        <w:t>Eesti Toiduainetööstuse</w:t>
      </w:r>
      <w:r w:rsidR="00944F41" w:rsidRPr="001A2A8D">
        <w:rPr>
          <w:rFonts w:ascii="Arial" w:eastAsiaTheme="minorEastAsia" w:hAnsi="Arial" w:cs="Arial"/>
          <w:bCs w:val="0"/>
        </w:rPr>
        <w:t xml:space="preserve"> Liit </w:t>
      </w:r>
      <w:r w:rsidR="00944F41" w:rsidRPr="001A2A8D">
        <w:rPr>
          <w:rFonts w:ascii="Arial" w:eastAsiaTheme="minorEastAsia" w:hAnsi="Arial" w:cs="Arial"/>
          <w:b w:val="0"/>
          <w:bCs w:val="0"/>
        </w:rPr>
        <w:t>pöördus agentuuri poole probleemiga – kuidas muuta avalikkuse ja meedia valdavalt negatiiv</w:t>
      </w:r>
      <w:r w:rsidR="0075454B" w:rsidRPr="001A2A8D">
        <w:rPr>
          <w:rFonts w:ascii="Arial" w:eastAsiaTheme="minorEastAsia" w:hAnsi="Arial" w:cs="Arial"/>
          <w:b w:val="0"/>
          <w:bCs w:val="0"/>
        </w:rPr>
        <w:t>ne</w:t>
      </w:r>
      <w:r w:rsidR="00944F41" w:rsidRPr="001A2A8D">
        <w:rPr>
          <w:rFonts w:ascii="Arial" w:eastAsiaTheme="minorEastAsia" w:hAnsi="Arial" w:cs="Arial"/>
          <w:b w:val="0"/>
          <w:bCs w:val="0"/>
        </w:rPr>
        <w:t xml:space="preserve"> suhtumi</w:t>
      </w:r>
      <w:r w:rsidR="0075454B" w:rsidRPr="001A2A8D">
        <w:rPr>
          <w:rFonts w:ascii="Arial" w:eastAsiaTheme="minorEastAsia" w:hAnsi="Arial" w:cs="Arial"/>
          <w:b w:val="0"/>
          <w:bCs w:val="0"/>
        </w:rPr>
        <w:t>ne</w:t>
      </w:r>
      <w:r w:rsidR="00944F41" w:rsidRPr="001A2A8D">
        <w:rPr>
          <w:rFonts w:ascii="Arial" w:eastAsiaTheme="minorEastAsia" w:hAnsi="Arial" w:cs="Arial"/>
          <w:b w:val="0"/>
          <w:bCs w:val="0"/>
        </w:rPr>
        <w:t xml:space="preserve"> E-ainetesse </w:t>
      </w:r>
      <w:r w:rsidR="0075454B" w:rsidRPr="001A2A8D">
        <w:rPr>
          <w:rFonts w:ascii="Arial" w:eastAsiaTheme="minorEastAsia" w:hAnsi="Arial" w:cs="Arial"/>
          <w:b w:val="0"/>
          <w:bCs w:val="0"/>
        </w:rPr>
        <w:t xml:space="preserve">neutraalseks ja </w:t>
      </w:r>
      <w:r w:rsidR="00944F41" w:rsidRPr="001A2A8D">
        <w:rPr>
          <w:rFonts w:ascii="Arial" w:eastAsiaTheme="minorEastAsia" w:hAnsi="Arial" w:cs="Arial"/>
          <w:b w:val="0"/>
          <w:bCs w:val="0"/>
        </w:rPr>
        <w:t xml:space="preserve"> </w:t>
      </w:r>
      <w:r w:rsidR="0075454B" w:rsidRPr="001A2A8D">
        <w:rPr>
          <w:rFonts w:ascii="Arial" w:eastAsiaTheme="minorEastAsia" w:hAnsi="Arial" w:cs="Arial"/>
          <w:b w:val="0"/>
          <w:bCs w:val="0"/>
        </w:rPr>
        <w:t>anda tarbijale tasakaalustatud teavet toidu lisaainete ja toidulisandite kohta?</w:t>
      </w:r>
    </w:p>
    <w:p w:rsidR="001C6A65" w:rsidRPr="001A2A8D" w:rsidRDefault="00C14B28" w:rsidP="006E23B0">
      <w:pPr>
        <w:pStyle w:val="EndnoteText"/>
        <w:jc w:val="both"/>
        <w:outlineLvl w:val="0"/>
        <w:rPr>
          <w:rFonts w:ascii="Arial" w:eastAsia="ＭＳ Ｐゴシック" w:hAnsi="Arial" w:cs="Arial"/>
          <w:b w:val="0"/>
        </w:rPr>
      </w:pPr>
      <w:r w:rsidRPr="001A2A8D">
        <w:rPr>
          <w:rFonts w:ascii="Arial" w:eastAsia="ＭＳ Ｐゴシック" w:hAnsi="Arial" w:cs="Arial"/>
          <w:b w:val="0"/>
          <w:u w:val="single"/>
        </w:rPr>
        <w:t>Kampaania eelne olukord</w:t>
      </w:r>
      <w:r w:rsidRPr="001A2A8D">
        <w:rPr>
          <w:rFonts w:ascii="Arial" w:eastAsia="ＭＳ Ｐゴシック" w:hAnsi="Arial" w:cs="Arial"/>
          <w:b w:val="0"/>
        </w:rPr>
        <w:t xml:space="preserve">: </w:t>
      </w:r>
    </w:p>
    <w:p w:rsidR="001C6A65" w:rsidRPr="001A2A8D" w:rsidRDefault="00A80C3B" w:rsidP="001C6A65">
      <w:pPr>
        <w:pStyle w:val="EndnoteText"/>
        <w:numPr>
          <w:ilvl w:val="0"/>
          <w:numId w:val="10"/>
        </w:numPr>
        <w:jc w:val="both"/>
        <w:rPr>
          <w:rFonts w:ascii="Arial" w:eastAsia="ＭＳ Ｐゴシック" w:hAnsi="Arial" w:cs="Arial"/>
          <w:b w:val="0"/>
        </w:rPr>
      </w:pPr>
      <w:r w:rsidRPr="001A2A8D">
        <w:rPr>
          <w:rFonts w:ascii="Arial" w:eastAsia="ＭＳ Ｐゴシック" w:hAnsi="Arial" w:cs="Arial"/>
          <w:b w:val="0"/>
        </w:rPr>
        <w:t xml:space="preserve">E-ainete kohta leiduv info on valdavalt tendentslik ning erinevate toidulisandite maine on negatiivne. Kõige jagatum informatsiooniallikas foorumites ja </w:t>
      </w:r>
      <w:proofErr w:type="spellStart"/>
      <w:r w:rsidRPr="001A2A8D">
        <w:rPr>
          <w:rFonts w:ascii="Arial" w:eastAsia="ＭＳ Ｐゴシック" w:hAnsi="Arial" w:cs="Arial"/>
          <w:b w:val="0"/>
        </w:rPr>
        <w:t>blogides</w:t>
      </w:r>
      <w:proofErr w:type="spellEnd"/>
      <w:r w:rsidRPr="001A2A8D">
        <w:rPr>
          <w:rFonts w:ascii="Arial" w:eastAsia="ＭＳ Ｐゴシック" w:hAnsi="Arial" w:cs="Arial"/>
          <w:b w:val="0"/>
        </w:rPr>
        <w:t xml:space="preserve"> on </w:t>
      </w:r>
      <w:proofErr w:type="spellStart"/>
      <w:r w:rsidRPr="001A2A8D">
        <w:rPr>
          <w:rFonts w:ascii="Arial" w:eastAsia="ＭＳ Ｐゴシック" w:hAnsi="Arial" w:cs="Arial"/>
          <w:b w:val="0"/>
        </w:rPr>
        <w:t>Angelika</w:t>
      </w:r>
      <w:proofErr w:type="spellEnd"/>
      <w:r w:rsidRPr="001A2A8D">
        <w:rPr>
          <w:rFonts w:ascii="Arial" w:eastAsia="ＭＳ Ｐゴシック" w:hAnsi="Arial" w:cs="Arial"/>
          <w:b w:val="0"/>
        </w:rPr>
        <w:t xml:space="preserve"> </w:t>
      </w:r>
      <w:proofErr w:type="spellStart"/>
      <w:r w:rsidRPr="001A2A8D">
        <w:rPr>
          <w:rFonts w:ascii="Arial" w:eastAsia="ＭＳ Ｐゴシック" w:hAnsi="Arial" w:cs="Arial"/>
          <w:b w:val="0"/>
        </w:rPr>
        <w:t>Erini</w:t>
      </w:r>
      <w:proofErr w:type="spellEnd"/>
      <w:r w:rsidRPr="001A2A8D">
        <w:rPr>
          <w:rFonts w:ascii="Arial" w:eastAsia="ＭＳ Ｐゴシック" w:hAnsi="Arial" w:cs="Arial"/>
          <w:b w:val="0"/>
        </w:rPr>
        <w:t xml:space="preserve"> raamat “Saladuslikud E-ained meie igapäevatoidus”</w:t>
      </w:r>
      <w:r w:rsidR="00C14B28" w:rsidRPr="001A2A8D">
        <w:rPr>
          <w:rFonts w:ascii="Arial" w:hAnsi="Arial" w:cs="Arial"/>
          <w:b w:val="0"/>
        </w:rPr>
        <w:t xml:space="preserve">. </w:t>
      </w:r>
    </w:p>
    <w:p w:rsidR="00E057D6" w:rsidRPr="001A2A8D" w:rsidRDefault="00E057D6" w:rsidP="00E057D6">
      <w:pPr>
        <w:pStyle w:val="EndnoteText"/>
        <w:numPr>
          <w:ilvl w:val="0"/>
          <w:numId w:val="10"/>
        </w:numPr>
        <w:jc w:val="both"/>
        <w:rPr>
          <w:rFonts w:ascii="Arial" w:eastAsia="ＭＳ Ｐゴシック" w:hAnsi="Arial" w:cs="Arial"/>
          <w:b w:val="0"/>
        </w:rPr>
      </w:pPr>
      <w:r w:rsidRPr="001A2A8D">
        <w:rPr>
          <w:rFonts w:ascii="Arial" w:hAnsi="Arial" w:cs="Arial"/>
          <w:b w:val="0"/>
        </w:rPr>
        <w:t>Ligi 50% tarbijatest samastab E-aineid säilitusainetega, kuid tegelikkuses on E-numbriga märgistatud näiteks ka antioksüdandid ning emulgaatorid-stabilisaatorid, millede kasutamine on vajalik toidu omaduste parandamiseks ja toiteväärtuse säilitamiseks</w:t>
      </w:r>
    </w:p>
    <w:p w:rsidR="001C6A65" w:rsidRPr="001A2A8D" w:rsidRDefault="00A80C3B" w:rsidP="001C6A65">
      <w:pPr>
        <w:pStyle w:val="EndnoteText"/>
        <w:numPr>
          <w:ilvl w:val="0"/>
          <w:numId w:val="10"/>
        </w:numPr>
        <w:jc w:val="both"/>
        <w:rPr>
          <w:rFonts w:ascii="Arial" w:eastAsia="ＭＳ Ｐゴシック" w:hAnsi="Arial" w:cs="Arial"/>
          <w:b w:val="0"/>
        </w:rPr>
      </w:pPr>
      <w:r w:rsidRPr="001A2A8D">
        <w:rPr>
          <w:rFonts w:ascii="Arial" w:eastAsia="ＭＳ Ｐゴシック" w:hAnsi="Arial" w:cs="Arial"/>
          <w:b w:val="0"/>
        </w:rPr>
        <w:t>Enamasti jagatakse informatsiooni E-vabade toiduainete kohta ning pakutakse üksteisele teavet e-ainete mõjust ja konkre</w:t>
      </w:r>
      <w:r w:rsidR="001C6A65" w:rsidRPr="001A2A8D">
        <w:rPr>
          <w:rFonts w:ascii="Arial" w:eastAsia="ＭＳ Ｐゴシック" w:hAnsi="Arial" w:cs="Arial"/>
          <w:b w:val="0"/>
        </w:rPr>
        <w:t>etsete E-ainete kahjulikkusest.</w:t>
      </w:r>
    </w:p>
    <w:p w:rsidR="001C6A65" w:rsidRPr="001A2A8D" w:rsidRDefault="00A80C3B" w:rsidP="001C6A65">
      <w:pPr>
        <w:pStyle w:val="EndnoteText"/>
        <w:numPr>
          <w:ilvl w:val="0"/>
          <w:numId w:val="10"/>
        </w:numPr>
        <w:jc w:val="both"/>
        <w:rPr>
          <w:rFonts w:ascii="Arial" w:eastAsia="ＭＳ Ｐゴシック" w:hAnsi="Arial" w:cs="Arial"/>
          <w:b w:val="0"/>
        </w:rPr>
      </w:pPr>
      <w:r w:rsidRPr="001A2A8D">
        <w:rPr>
          <w:rFonts w:ascii="Arial" w:eastAsia="ＭＳ Ｐゴシック" w:hAnsi="Arial" w:cs="Arial"/>
          <w:b w:val="0"/>
        </w:rPr>
        <w:t xml:space="preserve">Foorumitest võib välja lugeda, et inimesed on samuti skeptilised veebis ja kirjanduses leiduva informatsiooni suhtes. Ei teata, millist infot võtta tõepähe ning milline info on kallutatud. </w:t>
      </w:r>
    </w:p>
    <w:p w:rsidR="001C6A65" w:rsidRPr="001A2A8D" w:rsidRDefault="00A14C76" w:rsidP="001C6A65">
      <w:pPr>
        <w:pStyle w:val="EndnoteText"/>
        <w:numPr>
          <w:ilvl w:val="0"/>
          <w:numId w:val="10"/>
        </w:numPr>
        <w:jc w:val="both"/>
        <w:rPr>
          <w:rFonts w:ascii="Arial" w:eastAsia="ＭＳ Ｐゴシック" w:hAnsi="Arial" w:cs="Arial"/>
          <w:b w:val="0"/>
        </w:rPr>
      </w:pPr>
      <w:r w:rsidRPr="001A2A8D">
        <w:rPr>
          <w:rFonts w:ascii="Arial" w:eastAsia="ＭＳ Ｐゴシック" w:hAnsi="Arial" w:cs="Arial"/>
          <w:b w:val="0"/>
        </w:rPr>
        <w:t>Probleemiks on ka see</w:t>
      </w:r>
      <w:r w:rsidR="001C6A65" w:rsidRPr="001A2A8D">
        <w:rPr>
          <w:rFonts w:ascii="Arial" w:eastAsia="ＭＳ Ｐゴシック" w:hAnsi="Arial" w:cs="Arial"/>
          <w:b w:val="0"/>
        </w:rPr>
        <w:t>, et aetakse segamini toidu lisaained ja toidulisandid</w:t>
      </w:r>
      <w:r w:rsidRPr="001A2A8D">
        <w:rPr>
          <w:rFonts w:ascii="Arial" w:eastAsia="ＭＳ Ｐゴシック" w:hAnsi="Arial" w:cs="Arial"/>
          <w:b w:val="0"/>
        </w:rPr>
        <w:t xml:space="preserve">. </w:t>
      </w:r>
    </w:p>
    <w:p w:rsidR="00A80C3B" w:rsidRPr="001A2A8D" w:rsidRDefault="001C6A65" w:rsidP="006E23B0">
      <w:pPr>
        <w:pStyle w:val="EndnoteText"/>
        <w:jc w:val="both"/>
        <w:outlineLvl w:val="0"/>
        <w:rPr>
          <w:rFonts w:ascii="Arial" w:hAnsi="Arial" w:cs="Arial"/>
          <w:b w:val="0"/>
          <w:u w:val="single"/>
        </w:rPr>
      </w:pPr>
      <w:r w:rsidRPr="001A2A8D">
        <w:rPr>
          <w:rFonts w:ascii="Arial" w:hAnsi="Arial" w:cs="Arial"/>
          <w:b w:val="0"/>
          <w:u w:val="single"/>
        </w:rPr>
        <w:t>Projekti eesmärgid</w:t>
      </w:r>
    </w:p>
    <w:p w:rsidR="00E057D6" w:rsidRPr="001A2A8D" w:rsidRDefault="00E057D6" w:rsidP="00E057D6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560"/>
        <w:jc w:val="both"/>
        <w:rPr>
          <w:rFonts w:ascii="Arial" w:hAnsi="Arial" w:cs="Arial"/>
          <w:sz w:val="20"/>
          <w:szCs w:val="20"/>
          <w:lang w:val="et-EE"/>
        </w:rPr>
      </w:pPr>
      <w:r w:rsidRPr="001A2A8D">
        <w:rPr>
          <w:rFonts w:ascii="Arial" w:hAnsi="Arial" w:cs="Arial"/>
          <w:bCs/>
          <w:sz w:val="20"/>
          <w:szCs w:val="20"/>
          <w:lang w:val="et-EE"/>
        </w:rPr>
        <w:t>selgitada eestimaalastele toiduainetööstuses kasutatavate E-ainete päritolu, kasutamise eesmärke ja põhjuseid</w:t>
      </w:r>
    </w:p>
    <w:p w:rsidR="00E057D6" w:rsidRPr="001A2A8D" w:rsidRDefault="001C6A65" w:rsidP="00E057D6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560"/>
        <w:jc w:val="both"/>
        <w:rPr>
          <w:rFonts w:ascii="Arial" w:hAnsi="Arial" w:cs="Arial"/>
          <w:sz w:val="20"/>
          <w:szCs w:val="20"/>
          <w:lang w:val="et-EE"/>
        </w:rPr>
      </w:pPr>
      <w:r w:rsidRPr="001A2A8D">
        <w:rPr>
          <w:rFonts w:ascii="Arial" w:eastAsia="ＭＳ Ｐゴシック" w:hAnsi="Arial" w:cs="Arial"/>
          <w:sz w:val="20"/>
          <w:szCs w:val="20"/>
          <w:lang w:val="et-EE"/>
        </w:rPr>
        <w:t>Luua keskkond ja vahendid, kust saab neutraalset, kallutamata informatsiooni toidu lisaainete (E-ainete) ja toidulisandite kohta</w:t>
      </w:r>
    </w:p>
    <w:p w:rsidR="00E057D6" w:rsidRPr="001A2A8D" w:rsidRDefault="001C6A65" w:rsidP="00E057D6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560"/>
        <w:jc w:val="both"/>
        <w:rPr>
          <w:rFonts w:ascii="Arial" w:hAnsi="Arial" w:cs="Arial"/>
          <w:sz w:val="20"/>
          <w:szCs w:val="20"/>
          <w:lang w:val="et-EE"/>
        </w:rPr>
      </w:pPr>
      <w:r w:rsidRPr="001A2A8D">
        <w:rPr>
          <w:rFonts w:ascii="Arial" w:eastAsia="ＭＳ Ｐゴシック" w:hAnsi="Arial" w:cs="Arial"/>
          <w:sz w:val="20"/>
          <w:szCs w:val="20"/>
          <w:lang w:val="et-EE"/>
        </w:rPr>
        <w:t>Tutvustada toiduainetööstuses kasutatavaid E-ain</w:t>
      </w:r>
      <w:r w:rsidR="00E057D6" w:rsidRPr="001A2A8D">
        <w:rPr>
          <w:rFonts w:ascii="Arial" w:eastAsia="ＭＳ Ｐゴシック" w:hAnsi="Arial" w:cs="Arial"/>
          <w:sz w:val="20"/>
          <w:szCs w:val="20"/>
          <w:lang w:val="et-EE"/>
        </w:rPr>
        <w:t>eid ja erinevaid toidulisandeid</w:t>
      </w:r>
    </w:p>
    <w:p w:rsidR="00E057D6" w:rsidRPr="001A2A8D" w:rsidRDefault="001C6A65" w:rsidP="00AF56E1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560"/>
        <w:jc w:val="both"/>
        <w:rPr>
          <w:rFonts w:ascii="Arial" w:hAnsi="Arial" w:cs="Arial"/>
          <w:sz w:val="20"/>
          <w:szCs w:val="20"/>
          <w:lang w:val="et-EE"/>
        </w:rPr>
      </w:pPr>
      <w:r w:rsidRPr="001A2A8D">
        <w:rPr>
          <w:rFonts w:ascii="Arial" w:eastAsia="ＭＳ Ｐゴシック" w:hAnsi="Arial" w:cs="Arial"/>
          <w:sz w:val="20"/>
          <w:szCs w:val="20"/>
          <w:lang w:val="et-EE"/>
        </w:rPr>
        <w:t>Muuta tarbijate suhtumist E-ainetesse ja tõsta inimeste teadlikkust toidu lisaainete ja toidulisandite erinevusest (m</w:t>
      </w:r>
      <w:r w:rsidR="00703D51" w:rsidRPr="001A2A8D">
        <w:rPr>
          <w:rFonts w:ascii="Arial" w:eastAsia="ＭＳ Ｐゴシック" w:hAnsi="Arial" w:cs="Arial"/>
          <w:sz w:val="20"/>
          <w:szCs w:val="20"/>
          <w:lang w:val="et-EE"/>
        </w:rPr>
        <w:t>illeks toidulisandeid tarvitada)</w:t>
      </w:r>
    </w:p>
    <w:p w:rsidR="00E057D6" w:rsidRPr="001A2A8D" w:rsidRDefault="00E057D6" w:rsidP="00E057D6">
      <w:pPr>
        <w:pStyle w:val="ListParagraph"/>
        <w:widowControl w:val="0"/>
        <w:autoSpaceDE w:val="0"/>
        <w:autoSpaceDN w:val="0"/>
        <w:adjustRightInd w:val="0"/>
        <w:spacing w:after="560"/>
        <w:jc w:val="both"/>
        <w:rPr>
          <w:rFonts w:ascii="Arial" w:hAnsi="Arial" w:cs="Arial"/>
          <w:sz w:val="20"/>
          <w:szCs w:val="20"/>
          <w:lang w:val="et-EE"/>
        </w:rPr>
      </w:pPr>
    </w:p>
    <w:p w:rsidR="00006082" w:rsidRPr="001A2A8D" w:rsidRDefault="00E90B15" w:rsidP="00006082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560"/>
        <w:jc w:val="both"/>
        <w:rPr>
          <w:rFonts w:ascii="Arial" w:hAnsi="Arial" w:cs="Arial"/>
          <w:sz w:val="20"/>
          <w:szCs w:val="20"/>
          <w:lang w:val="et-EE"/>
        </w:rPr>
      </w:pPr>
      <w:r w:rsidRPr="001A2A8D">
        <w:rPr>
          <w:rFonts w:ascii="Arial" w:hAnsi="Arial" w:cs="Arial"/>
          <w:b/>
          <w:bCs/>
          <w:sz w:val="20"/>
          <w:szCs w:val="20"/>
          <w:lang w:val="et-EE"/>
        </w:rPr>
        <w:t>VALITUD STRATEEGIA LÜHIKIRJELDUS</w:t>
      </w:r>
    </w:p>
    <w:p w:rsidR="00006082" w:rsidRPr="001A2A8D" w:rsidRDefault="00687073" w:rsidP="00006082">
      <w:pPr>
        <w:pStyle w:val="ListParagraph"/>
        <w:widowControl w:val="0"/>
        <w:autoSpaceDE w:val="0"/>
        <w:autoSpaceDN w:val="0"/>
        <w:adjustRightInd w:val="0"/>
        <w:spacing w:after="560"/>
        <w:jc w:val="both"/>
        <w:rPr>
          <w:rFonts w:ascii="Times New Roman" w:hAnsi="Times New Roman" w:cs="Times New Roman"/>
          <w:sz w:val="20"/>
          <w:lang w:val="et-EE"/>
        </w:rPr>
      </w:pPr>
      <w:r w:rsidRPr="001A2A8D">
        <w:rPr>
          <w:rFonts w:ascii="Arial" w:hAnsi="Arial" w:cs="Arial"/>
          <w:sz w:val="20"/>
          <w:szCs w:val="20"/>
          <w:lang w:val="et-EE"/>
        </w:rPr>
        <w:t>Otsustasime tutvustada tarbijatele E-aineid läbi tuttavate toiduainete, mis on igapäevaselt inimese toidulaual</w:t>
      </w:r>
      <w:r w:rsidR="00E057D6" w:rsidRPr="001A2A8D">
        <w:rPr>
          <w:rFonts w:ascii="Arial" w:hAnsi="Arial" w:cs="Arial"/>
          <w:sz w:val="20"/>
          <w:szCs w:val="20"/>
          <w:lang w:val="et-EE"/>
        </w:rPr>
        <w:t xml:space="preserve"> ja </w:t>
      </w:r>
      <w:r w:rsidRPr="001A2A8D">
        <w:rPr>
          <w:rFonts w:ascii="Arial" w:hAnsi="Arial" w:cs="Arial"/>
          <w:sz w:val="20"/>
          <w:szCs w:val="20"/>
          <w:lang w:val="et-EE"/>
        </w:rPr>
        <w:t>külmkapis</w:t>
      </w:r>
      <w:r w:rsidR="00E057D6" w:rsidRPr="001A2A8D">
        <w:rPr>
          <w:rFonts w:ascii="Arial" w:hAnsi="Arial" w:cs="Arial"/>
          <w:sz w:val="20"/>
          <w:szCs w:val="20"/>
          <w:lang w:val="et-EE"/>
        </w:rPr>
        <w:t xml:space="preserve"> ning milles lisaaineid esinevad looduslikul kujul, kuid mida toiduainetööstuses kasutatakse lisaainetena. </w:t>
      </w:r>
      <w:r w:rsidR="00E057D6" w:rsidRPr="001A2A8D">
        <w:rPr>
          <w:rFonts w:ascii="Arial" w:hAnsi="Arial" w:cs="Times New Roman"/>
          <w:sz w:val="20"/>
          <w:lang w:val="et-EE"/>
        </w:rPr>
        <w:t xml:space="preserve">Näiteks jõhvikates </w:t>
      </w:r>
      <w:r w:rsidR="00E057D6" w:rsidRPr="001A2A8D">
        <w:rPr>
          <w:rFonts w:ascii="Arial" w:hAnsi="Arial" w:cs="Times New Roman"/>
          <w:b/>
          <w:bCs/>
          <w:sz w:val="20"/>
          <w:lang w:val="et-EE"/>
        </w:rPr>
        <w:t>leidub bensoehapet, mida kasutatakse säilitusainena E210</w:t>
      </w:r>
      <w:r w:rsidR="00E057D6" w:rsidRPr="001A2A8D">
        <w:rPr>
          <w:rFonts w:ascii="Arial" w:hAnsi="Arial" w:cs="Times New Roman"/>
          <w:sz w:val="20"/>
          <w:lang w:val="et-EE"/>
        </w:rPr>
        <w:t xml:space="preserve"> ja </w:t>
      </w:r>
      <w:r w:rsidR="00E057D6" w:rsidRPr="001A2A8D">
        <w:rPr>
          <w:rFonts w:ascii="Arial" w:hAnsi="Arial" w:cs="Times New Roman"/>
          <w:b/>
          <w:sz w:val="20"/>
          <w:lang w:val="et-EE"/>
        </w:rPr>
        <w:t xml:space="preserve">paprikas E160c, mis on tuntud punase toiduvärvina </w:t>
      </w:r>
      <w:r w:rsidR="00E057D6" w:rsidRPr="001A2A8D">
        <w:rPr>
          <w:rFonts w:ascii="Arial" w:hAnsi="Arial" w:cs="Times New Roman"/>
          <w:sz w:val="20"/>
          <w:lang w:val="et-EE"/>
        </w:rPr>
        <w:t>ning neid kasutab ka toiduainetööstus. Kuna kampaania eelarve ei võimaldanud kasutada telereklaami, otsustasime kõnetada tarbijat poekeskkonnas</w:t>
      </w:r>
      <w:r w:rsidR="00C30916" w:rsidRPr="001A2A8D">
        <w:rPr>
          <w:rFonts w:ascii="Arial" w:hAnsi="Arial" w:cs="Times New Roman"/>
          <w:sz w:val="20"/>
          <w:lang w:val="et-EE"/>
        </w:rPr>
        <w:t xml:space="preserve"> – 305 poes üles Eesti</w:t>
      </w:r>
      <w:r w:rsidR="00E057D6" w:rsidRPr="001A2A8D">
        <w:rPr>
          <w:rFonts w:ascii="Arial" w:hAnsi="Arial" w:cs="Times New Roman"/>
          <w:sz w:val="20"/>
          <w:lang w:val="et-EE"/>
        </w:rPr>
        <w:t>, kus inimesed teevad oma igapäevasid sisseoste</w:t>
      </w:r>
      <w:r w:rsidR="00C30916" w:rsidRPr="001A2A8D">
        <w:rPr>
          <w:rFonts w:ascii="Arial" w:hAnsi="Arial" w:cs="Times New Roman"/>
          <w:sz w:val="20"/>
          <w:lang w:val="et-EE"/>
        </w:rPr>
        <w:t xml:space="preserve"> (plakatid, ostukärude otsad, kassapulgad, infovoldikud jmt)</w:t>
      </w:r>
      <w:r w:rsidR="00E057D6" w:rsidRPr="001A2A8D">
        <w:rPr>
          <w:rFonts w:ascii="Arial" w:hAnsi="Arial" w:cs="Times New Roman"/>
          <w:sz w:val="20"/>
          <w:lang w:val="et-EE"/>
        </w:rPr>
        <w:t xml:space="preserve">. PR kampaanias kaasasime TTÜ teadlase Raivo Vokki, kelle ülesandeks </w:t>
      </w:r>
      <w:r w:rsidR="00C30916" w:rsidRPr="001A2A8D">
        <w:rPr>
          <w:rFonts w:ascii="Arial" w:hAnsi="Arial" w:cs="Times New Roman"/>
          <w:sz w:val="20"/>
          <w:lang w:val="et-EE"/>
        </w:rPr>
        <w:t>oli harida ajakirjanikke Euroopa Toiduohutuse Ameti rollist E-ainete kontrollimisel (kuidas E-aine tekib?), piirnormide määramisel (kuidas tekivad lubatud E-ainete kogused?), kasutamisel (miks toidutootja otsustab E-aineid toitu lisada?) jne. Teadlase rolli oli selgitada ka E-ainete ja säilitusainete erinevusi, sest selles osas on eksiarvamused kõige levinumad.</w:t>
      </w:r>
    </w:p>
    <w:p w:rsidR="00006082" w:rsidRPr="001A2A8D" w:rsidRDefault="00C30916" w:rsidP="00006082">
      <w:pPr>
        <w:pStyle w:val="ListParagraph"/>
        <w:widowControl w:val="0"/>
        <w:autoSpaceDE w:val="0"/>
        <w:autoSpaceDN w:val="0"/>
        <w:adjustRightInd w:val="0"/>
        <w:spacing w:after="560"/>
        <w:rPr>
          <w:rFonts w:ascii="Arial" w:hAnsi="Arial" w:cs="Arial"/>
          <w:sz w:val="20"/>
          <w:szCs w:val="20"/>
          <w:lang w:val="et-EE"/>
        </w:rPr>
      </w:pPr>
      <w:r w:rsidRPr="001A2A8D">
        <w:rPr>
          <w:rFonts w:ascii="Arial" w:hAnsi="Arial" w:cs="Times New Roman"/>
          <w:b/>
          <w:sz w:val="20"/>
          <w:lang w:val="et-EE"/>
        </w:rPr>
        <w:t>Kampaania sõnum</w:t>
      </w:r>
      <w:r w:rsidR="00006082" w:rsidRPr="001A2A8D">
        <w:rPr>
          <w:rFonts w:ascii="Arial" w:hAnsi="Arial" w:cs="Helvetica"/>
          <w:noProof/>
          <w:sz w:val="20"/>
        </w:rPr>
        <w:drawing>
          <wp:inline distT="0" distB="0" distL="0" distR="0">
            <wp:extent cx="4310578" cy="2865755"/>
            <wp:effectExtent l="0" t="0" r="762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2-04-10 at 10.57.07 A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0620" cy="2865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0BE7" w:rsidRPr="001A2A8D" w:rsidRDefault="00A80BE7" w:rsidP="00A80BE7">
      <w:pPr>
        <w:widowControl w:val="0"/>
        <w:autoSpaceDE w:val="0"/>
        <w:autoSpaceDN w:val="0"/>
        <w:adjustRightInd w:val="0"/>
        <w:spacing w:after="560"/>
        <w:rPr>
          <w:rFonts w:ascii="Arial" w:hAnsi="Arial" w:cs="Arial"/>
          <w:sz w:val="20"/>
          <w:szCs w:val="20"/>
          <w:lang w:val="et-EE"/>
        </w:rPr>
      </w:pPr>
      <w:r w:rsidRPr="001A2A8D">
        <w:rPr>
          <w:rFonts w:ascii="Arial" w:hAnsi="Arial" w:cs="Arial"/>
          <w:b/>
          <w:bCs/>
          <w:sz w:val="20"/>
          <w:szCs w:val="20"/>
          <w:lang w:val="et-EE"/>
        </w:rPr>
        <w:t xml:space="preserve">3.-4. </w:t>
      </w:r>
      <w:r w:rsidR="002436C1" w:rsidRPr="001A2A8D">
        <w:rPr>
          <w:rFonts w:ascii="Arial" w:hAnsi="Arial" w:cs="Arial"/>
          <w:b/>
          <w:bCs/>
          <w:sz w:val="20"/>
          <w:szCs w:val="20"/>
          <w:lang w:val="et-EE"/>
        </w:rPr>
        <w:t>LÜHIKOKKUVÕTE TEOSTUSEST</w:t>
      </w:r>
      <w:r w:rsidRPr="001A2A8D">
        <w:rPr>
          <w:rFonts w:ascii="Arial" w:hAnsi="Arial" w:cs="Arial"/>
          <w:b/>
          <w:bCs/>
          <w:sz w:val="20"/>
          <w:szCs w:val="20"/>
          <w:lang w:val="et-EE"/>
        </w:rPr>
        <w:t xml:space="preserve"> ja TULEMUSED</w:t>
      </w:r>
      <w:r w:rsidR="00AF56E1" w:rsidRPr="001A2A8D">
        <w:rPr>
          <w:rFonts w:ascii="Arial" w:hAnsi="Arial" w:cs="Arial"/>
          <w:sz w:val="20"/>
          <w:szCs w:val="20"/>
          <w:lang w:val="et-EE"/>
        </w:rPr>
        <w:br/>
        <w:t xml:space="preserve"> </w:t>
      </w:r>
      <w:r w:rsidR="001C5DDB" w:rsidRPr="001A2A8D">
        <w:rPr>
          <w:rFonts w:ascii="Arial" w:hAnsi="Arial" w:cs="Arial"/>
          <w:b/>
          <w:sz w:val="20"/>
          <w:szCs w:val="20"/>
          <w:u w:val="single"/>
          <w:lang w:val="et-EE"/>
        </w:rPr>
        <w:t>Kampaania</w:t>
      </w:r>
      <w:r w:rsidR="00C30916" w:rsidRPr="001A2A8D">
        <w:rPr>
          <w:rFonts w:ascii="Arial" w:hAnsi="Arial" w:cs="Arial"/>
          <w:b/>
          <w:sz w:val="20"/>
          <w:szCs w:val="20"/>
          <w:u w:val="single"/>
          <w:lang w:val="et-EE"/>
        </w:rPr>
        <w:t>t tutvustav</w:t>
      </w:r>
      <w:r w:rsidR="001C5DDB" w:rsidRPr="001A2A8D">
        <w:rPr>
          <w:rFonts w:ascii="Arial" w:hAnsi="Arial" w:cs="Arial"/>
          <w:b/>
          <w:sz w:val="20"/>
          <w:szCs w:val="20"/>
          <w:u w:val="single"/>
          <w:lang w:val="et-EE"/>
        </w:rPr>
        <w:t xml:space="preserve"> </w:t>
      </w:r>
      <w:r w:rsidR="00C30916" w:rsidRPr="001A2A8D">
        <w:rPr>
          <w:rFonts w:ascii="Arial" w:hAnsi="Arial" w:cs="Arial"/>
          <w:b/>
          <w:sz w:val="20"/>
          <w:szCs w:val="20"/>
          <w:u w:val="single"/>
          <w:lang w:val="et-EE"/>
        </w:rPr>
        <w:t>pressiüritus</w:t>
      </w:r>
      <w:r w:rsidR="00AF56E1" w:rsidRPr="001A2A8D">
        <w:rPr>
          <w:rFonts w:ascii="Arial" w:hAnsi="Arial" w:cs="Arial"/>
          <w:sz w:val="20"/>
          <w:szCs w:val="20"/>
          <w:lang w:val="et-EE"/>
        </w:rPr>
        <w:br/>
      </w:r>
      <w:r w:rsidR="00894EBA" w:rsidRPr="001A2A8D">
        <w:rPr>
          <w:rFonts w:ascii="Arial" w:hAnsi="Arial" w:cs="Arial"/>
          <w:sz w:val="20"/>
          <w:szCs w:val="20"/>
          <w:lang w:val="et-EE"/>
        </w:rPr>
        <w:t>Ajakirjanikke hariv meediaüritus, kus ajakirjanikel oli võimalus oma silmaga näha E-aineid ning saada teada nende kasutusvaldkondadest toiduainetööstuses.  Ilmus üle 50 selgitava artikli/meediakajastuse, reklaamväärtusega 65 646 EUR</w:t>
      </w:r>
      <w:r w:rsidR="00006082" w:rsidRPr="001A2A8D">
        <w:rPr>
          <w:rFonts w:ascii="Arial" w:hAnsi="Arial" w:cs="Arial"/>
          <w:sz w:val="20"/>
          <w:szCs w:val="20"/>
          <w:lang w:val="et-EE"/>
        </w:rPr>
        <w:t xml:space="preserve"> (ületas kampaania eelarve)</w:t>
      </w:r>
    </w:p>
    <w:p w:rsidR="00963978" w:rsidRPr="001A2A8D" w:rsidRDefault="00894EBA" w:rsidP="00A80BE7">
      <w:pPr>
        <w:widowControl w:val="0"/>
        <w:autoSpaceDE w:val="0"/>
        <w:autoSpaceDN w:val="0"/>
        <w:adjustRightInd w:val="0"/>
        <w:spacing w:after="560"/>
        <w:rPr>
          <w:rFonts w:ascii="Arial" w:hAnsi="Arial" w:cs="Arial"/>
          <w:sz w:val="20"/>
          <w:szCs w:val="20"/>
          <w:lang w:val="et-EE"/>
        </w:rPr>
      </w:pPr>
      <w:r w:rsidRPr="001A2A8D">
        <w:rPr>
          <w:rFonts w:ascii="Arial" w:hAnsi="Arial" w:cs="Arial"/>
          <w:b/>
          <w:sz w:val="20"/>
          <w:szCs w:val="20"/>
          <w:u w:val="single"/>
          <w:lang w:val="et-EE"/>
        </w:rPr>
        <w:t xml:space="preserve">Tegevused </w:t>
      </w:r>
      <w:proofErr w:type="spellStart"/>
      <w:r w:rsidRPr="001A2A8D">
        <w:rPr>
          <w:rFonts w:ascii="Arial" w:hAnsi="Arial" w:cs="Arial"/>
          <w:b/>
          <w:sz w:val="20"/>
          <w:szCs w:val="20"/>
          <w:u w:val="single"/>
          <w:lang w:val="et-EE"/>
        </w:rPr>
        <w:t>on-line</w:t>
      </w:r>
      <w:proofErr w:type="spellEnd"/>
      <w:r w:rsidRPr="001A2A8D">
        <w:rPr>
          <w:rFonts w:ascii="Arial" w:hAnsi="Arial" w:cs="Arial"/>
          <w:b/>
          <w:sz w:val="20"/>
          <w:szCs w:val="20"/>
          <w:u w:val="single"/>
          <w:lang w:val="et-EE"/>
        </w:rPr>
        <w:t xml:space="preserve"> meedias</w:t>
      </w:r>
      <w:r w:rsidR="00006082" w:rsidRPr="001A2A8D">
        <w:rPr>
          <w:rFonts w:ascii="Arial" w:hAnsi="Arial" w:cs="Times New Roman"/>
          <w:b/>
          <w:sz w:val="20"/>
          <w:lang w:val="et-EE"/>
        </w:rPr>
        <w:t xml:space="preserve"> </w:t>
      </w:r>
      <w:r w:rsidRPr="001A2A8D">
        <w:rPr>
          <w:rFonts w:ascii="Arial" w:hAnsi="Arial" w:cs="Arial"/>
          <w:sz w:val="20"/>
          <w:szCs w:val="20"/>
          <w:lang w:val="et-EE"/>
        </w:rPr>
        <w:t>a)</w:t>
      </w:r>
      <w:r w:rsidR="001C5DDB" w:rsidRPr="001A2A8D">
        <w:rPr>
          <w:rFonts w:ascii="Arial" w:hAnsi="Arial" w:cs="Arial"/>
          <w:sz w:val="20"/>
          <w:szCs w:val="20"/>
          <w:lang w:val="et-EE"/>
        </w:rPr>
        <w:t xml:space="preserve">Kampaania üritusega samaaegselt avati tarbijatele kampaania </w:t>
      </w:r>
      <w:r w:rsidR="00EC0922" w:rsidRPr="001A2A8D">
        <w:rPr>
          <w:rFonts w:ascii="Arial" w:hAnsi="Arial" w:cs="Arial"/>
          <w:sz w:val="20"/>
          <w:szCs w:val="20"/>
          <w:lang w:val="et-EE"/>
        </w:rPr>
        <w:t xml:space="preserve">veebileht </w:t>
      </w:r>
      <w:hyperlink r:id="rId6" w:history="1">
        <w:proofErr w:type="spellStart"/>
        <w:r w:rsidR="00A13C90" w:rsidRPr="001A2A8D">
          <w:rPr>
            <w:rStyle w:val="Hyperlink"/>
            <w:rFonts w:ascii="Arial" w:hAnsi="Arial" w:cs="Arial"/>
            <w:sz w:val="20"/>
            <w:szCs w:val="20"/>
            <w:lang w:val="et-EE"/>
          </w:rPr>
          <w:t>www.TunneToitu.ee</w:t>
        </w:r>
        <w:proofErr w:type="spellEnd"/>
      </w:hyperlink>
      <w:r w:rsidR="00A13C90" w:rsidRPr="001A2A8D">
        <w:rPr>
          <w:rFonts w:ascii="Arial" w:hAnsi="Arial" w:cs="Arial"/>
          <w:sz w:val="20"/>
          <w:szCs w:val="20"/>
          <w:lang w:val="et-EE"/>
        </w:rPr>
        <w:t xml:space="preserve">, </w:t>
      </w:r>
      <w:r w:rsidR="001C5DDB" w:rsidRPr="001A2A8D">
        <w:rPr>
          <w:rFonts w:ascii="Arial" w:hAnsi="Arial" w:cs="Arial"/>
          <w:sz w:val="20"/>
          <w:szCs w:val="20"/>
          <w:lang w:val="et-EE"/>
        </w:rPr>
        <w:t xml:space="preserve">mis andis </w:t>
      </w:r>
      <w:r w:rsidR="00EC0922" w:rsidRPr="001A2A8D">
        <w:rPr>
          <w:rFonts w:ascii="Arial" w:hAnsi="Arial" w:cs="Arial"/>
          <w:sz w:val="20"/>
          <w:szCs w:val="20"/>
          <w:lang w:val="et-EE"/>
        </w:rPr>
        <w:t xml:space="preserve">tarbijale </w:t>
      </w:r>
      <w:r w:rsidR="001C5DDB" w:rsidRPr="001A2A8D">
        <w:rPr>
          <w:rFonts w:ascii="Arial" w:hAnsi="Arial" w:cs="Arial"/>
          <w:sz w:val="20"/>
          <w:szCs w:val="20"/>
          <w:lang w:val="et-EE"/>
        </w:rPr>
        <w:t xml:space="preserve">võimaluse </w:t>
      </w:r>
      <w:r w:rsidRPr="001A2A8D">
        <w:rPr>
          <w:rFonts w:ascii="Arial" w:hAnsi="Arial" w:cs="Arial"/>
          <w:sz w:val="20"/>
          <w:szCs w:val="20"/>
          <w:lang w:val="et-EE"/>
        </w:rPr>
        <w:t>otsingumootori abil saada selgus E-ainete nimetustest ning nende peamistest kasutamisvaldkondadest Eesti toiduainetööstuses, eraldi loodi inforubriigid E-ainete ning toidulisandite kohta.</w:t>
      </w:r>
      <w:r w:rsidR="00006082" w:rsidRPr="001A2A8D">
        <w:rPr>
          <w:rFonts w:ascii="Arial" w:hAnsi="Arial" w:cs="Times New Roman"/>
          <w:b/>
          <w:sz w:val="20"/>
          <w:lang w:val="et-EE"/>
        </w:rPr>
        <w:t xml:space="preserve"> </w:t>
      </w:r>
      <w:r w:rsidRPr="001A2A8D">
        <w:rPr>
          <w:rFonts w:ascii="Arial" w:hAnsi="Arial" w:cs="Arial"/>
          <w:sz w:val="20"/>
          <w:szCs w:val="20"/>
          <w:lang w:val="et-EE"/>
        </w:rPr>
        <w:t>b)</w:t>
      </w:r>
      <w:proofErr w:type="spellStart"/>
      <w:r w:rsidRPr="001A2A8D">
        <w:rPr>
          <w:rFonts w:ascii="Arial" w:hAnsi="Arial" w:cs="Arial"/>
          <w:sz w:val="20"/>
          <w:szCs w:val="20"/>
          <w:lang w:val="et-EE"/>
        </w:rPr>
        <w:t>Bännerreklaami</w:t>
      </w:r>
      <w:proofErr w:type="spellEnd"/>
      <w:r w:rsidRPr="001A2A8D">
        <w:rPr>
          <w:rFonts w:ascii="Arial" w:hAnsi="Arial" w:cs="Arial"/>
          <w:sz w:val="20"/>
          <w:szCs w:val="20"/>
          <w:lang w:val="et-EE"/>
        </w:rPr>
        <w:t xml:space="preserve"> Delfis, Tarbija24, Perekoolis</w:t>
      </w:r>
    </w:p>
    <w:p w:rsidR="00171F71" w:rsidRPr="001A2A8D" w:rsidRDefault="00894EBA" w:rsidP="00A80BE7">
      <w:pPr>
        <w:widowControl w:val="0"/>
        <w:autoSpaceDE w:val="0"/>
        <w:autoSpaceDN w:val="0"/>
        <w:adjustRightInd w:val="0"/>
        <w:spacing w:after="560"/>
        <w:rPr>
          <w:rFonts w:ascii="Arial" w:hAnsi="Arial" w:cs="Arial"/>
          <w:sz w:val="20"/>
          <w:szCs w:val="20"/>
          <w:lang w:val="et-EE"/>
        </w:rPr>
      </w:pPr>
      <w:r w:rsidRPr="001A2A8D">
        <w:rPr>
          <w:rFonts w:ascii="Arial" w:hAnsi="Arial" w:cs="Arial"/>
          <w:b/>
          <w:sz w:val="20"/>
          <w:szCs w:val="20"/>
          <w:u w:val="single"/>
          <w:lang w:val="et-EE"/>
        </w:rPr>
        <w:t>Tegevused jaekaubanduses</w:t>
      </w:r>
      <w:r w:rsidRPr="001A2A8D">
        <w:rPr>
          <w:rFonts w:ascii="Arial" w:hAnsi="Arial" w:cs="Arial"/>
          <w:sz w:val="20"/>
          <w:szCs w:val="20"/>
          <w:lang w:val="et-EE"/>
        </w:rPr>
        <w:t xml:space="preserve">150 000 eesti ja 60 000 venekeelset voldikut jaekaubanduses (kassas), atraktiivsed reklaammaterjalid </w:t>
      </w:r>
      <w:proofErr w:type="spellStart"/>
      <w:r w:rsidRPr="001A2A8D">
        <w:rPr>
          <w:rFonts w:ascii="Arial" w:hAnsi="Arial" w:cs="Arial"/>
          <w:sz w:val="20"/>
          <w:szCs w:val="20"/>
          <w:lang w:val="et-EE"/>
        </w:rPr>
        <w:t>poekeskkonnas.Reklaam</w:t>
      </w:r>
      <w:proofErr w:type="spellEnd"/>
      <w:r w:rsidRPr="001A2A8D">
        <w:rPr>
          <w:rFonts w:ascii="Arial" w:hAnsi="Arial" w:cs="Arial"/>
          <w:sz w:val="20"/>
          <w:szCs w:val="20"/>
          <w:lang w:val="et-EE"/>
        </w:rPr>
        <w:t xml:space="preserve"> poeraadios</w:t>
      </w:r>
    </w:p>
    <w:p w:rsidR="00171F71" w:rsidRPr="001A2A8D" w:rsidRDefault="00A80BE7" w:rsidP="006E23B0">
      <w:pPr>
        <w:outlineLvl w:val="0"/>
        <w:rPr>
          <w:rFonts w:ascii="Arial" w:hAnsi="Arial" w:cs="Arial"/>
          <w:b/>
          <w:sz w:val="20"/>
          <w:szCs w:val="20"/>
          <w:lang w:val="et-EE"/>
        </w:rPr>
      </w:pPr>
      <w:r w:rsidRPr="001A2A8D">
        <w:rPr>
          <w:rFonts w:ascii="Arial" w:hAnsi="Arial" w:cs="Arial"/>
          <w:b/>
          <w:sz w:val="20"/>
          <w:szCs w:val="20"/>
          <w:lang w:val="et-EE"/>
        </w:rPr>
        <w:t>5</w:t>
      </w:r>
      <w:r w:rsidR="00171F71" w:rsidRPr="001A2A8D">
        <w:rPr>
          <w:rFonts w:ascii="Arial" w:hAnsi="Arial" w:cs="Arial"/>
          <w:b/>
          <w:sz w:val="20"/>
          <w:szCs w:val="20"/>
          <w:lang w:val="et-EE"/>
        </w:rPr>
        <w:t>. HINNANG PROJEKTI KULUEFEKTIIVSUSELE JA LAHENDUSELE</w:t>
      </w:r>
    </w:p>
    <w:p w:rsidR="00A80BE7" w:rsidRPr="001A2A8D" w:rsidRDefault="00A80BE7" w:rsidP="00B62EE5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  <w:lang w:val="et-EE"/>
        </w:rPr>
      </w:pPr>
      <w:r w:rsidRPr="001A2A8D">
        <w:rPr>
          <w:rFonts w:ascii="Arial" w:hAnsi="Arial" w:cs="Arial"/>
          <w:sz w:val="20"/>
          <w:szCs w:val="20"/>
          <w:lang w:val="et-EE"/>
        </w:rPr>
        <w:t>Meediakajastuse tonaalsuse muutus E-ainete ja toidu lisaainete teemal: väga oluline, et ei ilmunud ainustki negatiivset artiklit</w:t>
      </w:r>
      <w:r w:rsidR="008A566F" w:rsidRPr="001A2A8D">
        <w:rPr>
          <w:rFonts w:ascii="Arial" w:hAnsi="Arial" w:cs="Arial"/>
          <w:sz w:val="20"/>
          <w:szCs w:val="20"/>
          <w:lang w:val="et-EE"/>
        </w:rPr>
        <w:t>, vaid selgitavad ja harivad uudised</w:t>
      </w:r>
      <w:r w:rsidRPr="001A2A8D">
        <w:rPr>
          <w:rFonts w:ascii="Arial" w:hAnsi="Arial" w:cs="Arial"/>
          <w:sz w:val="20"/>
          <w:szCs w:val="20"/>
          <w:lang w:val="et-EE"/>
        </w:rPr>
        <w:t>. Ajakirjanikud tänasid Sirje Postiseppa ja Raivo Vokki väga hariva meediaürituse korraldamise eest.</w:t>
      </w:r>
    </w:p>
    <w:p w:rsidR="00D04A32" w:rsidRPr="001A2A8D" w:rsidRDefault="001A2A8D" w:rsidP="00D04A32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  <w:lang w:val="et-EE"/>
        </w:rPr>
      </w:pPr>
      <w:hyperlink r:id="rId7" w:history="1">
        <w:r w:rsidRPr="002B6513">
          <w:rPr>
            <w:rStyle w:val="Hyperlink"/>
            <w:rFonts w:ascii="Arial" w:hAnsi="Arial" w:cs="Arial"/>
            <w:sz w:val="20"/>
            <w:szCs w:val="20"/>
            <w:lang w:val="et-EE"/>
          </w:rPr>
          <w:t>WWW.TunneT</w:t>
        </w:r>
        <w:r w:rsidRPr="002B6513">
          <w:rPr>
            <w:rStyle w:val="Hyperlink"/>
            <w:rFonts w:ascii="Times New Roman" w:hAnsi="Times New Roman" w:cs="Arial"/>
            <w:sz w:val="20"/>
            <w:szCs w:val="20"/>
            <w:lang w:val="et-EE"/>
          </w:rPr>
          <w:t>o</w:t>
        </w:r>
        <w:r w:rsidRPr="002B6513">
          <w:rPr>
            <w:rStyle w:val="Hyperlink"/>
            <w:rFonts w:ascii="Arial" w:hAnsi="Arial" w:cs="Arial"/>
            <w:sz w:val="20"/>
            <w:szCs w:val="20"/>
            <w:lang w:val="et-EE"/>
          </w:rPr>
          <w:t>itu.ee</w:t>
        </w:r>
      </w:hyperlink>
      <w:r w:rsidR="00A80BE7" w:rsidRPr="001A2A8D">
        <w:rPr>
          <w:rFonts w:ascii="Arial" w:hAnsi="Arial" w:cs="Arial"/>
          <w:sz w:val="20"/>
          <w:szCs w:val="20"/>
          <w:lang w:val="et-EE"/>
        </w:rPr>
        <w:t xml:space="preserve"> aktiivne külastus</w:t>
      </w:r>
      <w:r w:rsidR="00D04A32" w:rsidRPr="001A2A8D">
        <w:rPr>
          <w:rFonts w:ascii="Arial" w:hAnsi="Arial" w:cs="Arial"/>
          <w:sz w:val="20"/>
          <w:szCs w:val="20"/>
          <w:lang w:val="et-EE"/>
        </w:rPr>
        <w:t>, üle 9700 lehevaadet kampaania ajal</w:t>
      </w:r>
    </w:p>
    <w:p w:rsidR="00171F71" w:rsidRPr="001A2A8D" w:rsidRDefault="00D04A32" w:rsidP="00D04A32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  <w:lang w:val="et-EE"/>
        </w:rPr>
      </w:pPr>
      <w:r w:rsidRPr="001A2A8D">
        <w:rPr>
          <w:rFonts w:ascii="Arial" w:hAnsi="Arial" w:cs="Arial"/>
          <w:sz w:val="20"/>
          <w:szCs w:val="20"/>
          <w:lang w:val="et-EE"/>
        </w:rPr>
        <w:t>Atraktiivsed reklaammaterjalid poekeskkonnas andsid tarbijatele võimaluse kummutada E-ained kui mürgised/kahjuliku ja luua seos E-ainete leidumisele tavapärastes toiduainetes looduslikul kujul</w:t>
      </w:r>
    </w:p>
    <w:p w:rsidR="00B62EE5" w:rsidRPr="001A2A8D" w:rsidRDefault="00D04A32" w:rsidP="00B62EE5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  <w:lang w:val="et-EE"/>
        </w:rPr>
      </w:pPr>
      <w:r w:rsidRPr="001A2A8D">
        <w:rPr>
          <w:rFonts w:ascii="Arial" w:hAnsi="Arial" w:cs="Arial"/>
          <w:sz w:val="20"/>
          <w:szCs w:val="20"/>
          <w:lang w:val="et-EE"/>
        </w:rPr>
        <w:t xml:space="preserve">Selgitav reklaam poeraadios kutsus tarbijaid üles otsima enam lisainfot E-ainete ja toidulisandite kohta kassas asuvatest infovoldikutest ja kampaania lehelt </w:t>
      </w:r>
      <w:hyperlink r:id="rId8" w:history="1">
        <w:proofErr w:type="spellStart"/>
        <w:r w:rsidRPr="001A2A8D">
          <w:rPr>
            <w:rStyle w:val="Hyperlink"/>
            <w:rFonts w:ascii="Arial" w:hAnsi="Arial" w:cs="Arial"/>
            <w:sz w:val="20"/>
            <w:szCs w:val="20"/>
            <w:lang w:val="et-EE"/>
          </w:rPr>
          <w:t>www.Tunnetoitu.ee</w:t>
        </w:r>
        <w:proofErr w:type="spellEnd"/>
      </w:hyperlink>
    </w:p>
    <w:p w:rsidR="00D04A32" w:rsidRPr="001A2A8D" w:rsidRDefault="00D04A32" w:rsidP="00B62EE5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  <w:lang w:val="et-EE"/>
        </w:rPr>
      </w:pPr>
      <w:r w:rsidRPr="001A2A8D">
        <w:rPr>
          <w:rFonts w:ascii="Arial" w:hAnsi="Arial" w:cs="Arial"/>
          <w:sz w:val="20"/>
          <w:szCs w:val="20"/>
          <w:lang w:val="et-EE"/>
        </w:rPr>
        <w:t>PR kajastuste (artiklid ja uudised) reklaamväärtus ületas kahekordselt kogu kampaania eelarve</w:t>
      </w:r>
    </w:p>
    <w:p w:rsidR="00111322" w:rsidRPr="001A2A8D" w:rsidRDefault="00111322" w:rsidP="00171F71">
      <w:pPr>
        <w:rPr>
          <w:rFonts w:ascii="Arial" w:hAnsi="Arial" w:cs="Arial"/>
          <w:sz w:val="20"/>
          <w:szCs w:val="20"/>
          <w:lang w:val="et-EE"/>
        </w:rPr>
      </w:pPr>
    </w:p>
    <w:p w:rsidR="00CA6A87" w:rsidRPr="001A2A8D" w:rsidRDefault="00CA6A87" w:rsidP="00E14BB1">
      <w:pPr>
        <w:rPr>
          <w:rFonts w:ascii="Arial" w:hAnsi="Arial" w:cs="Arial"/>
          <w:sz w:val="20"/>
          <w:szCs w:val="20"/>
          <w:lang w:val="et-EE"/>
        </w:rPr>
      </w:pPr>
    </w:p>
    <w:sectPr w:rsidR="00CA6A87" w:rsidRPr="001A2A8D" w:rsidSect="00AC45F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Ｐゴシック">
    <w:charset w:val="4E"/>
    <w:family w:val="auto"/>
    <w:pitch w:val="variable"/>
    <w:sig w:usb0="00000001" w:usb1="00000000" w:usb2="01000407" w:usb3="00000000" w:csb0="0002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10C1"/>
    <w:multiLevelType w:val="hybridMultilevel"/>
    <w:tmpl w:val="EECCC294"/>
    <w:lvl w:ilvl="0" w:tplc="2BDE40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E83280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4E9298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219EFB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9F7018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DAB279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80A019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416C44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EDEE67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">
    <w:nsid w:val="26705599"/>
    <w:multiLevelType w:val="hybridMultilevel"/>
    <w:tmpl w:val="FF807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BB4135"/>
    <w:multiLevelType w:val="hybridMultilevel"/>
    <w:tmpl w:val="35C2D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B6725D"/>
    <w:multiLevelType w:val="hybridMultilevel"/>
    <w:tmpl w:val="87AC4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BD1EF0"/>
    <w:multiLevelType w:val="hybridMultilevel"/>
    <w:tmpl w:val="2CECB964"/>
    <w:lvl w:ilvl="0" w:tplc="B63C8D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51E65BA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55BEED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4E50AD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EC2014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EC30B1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8F74D8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715C48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059C9A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5">
    <w:nsid w:val="4700213B"/>
    <w:multiLevelType w:val="hybridMultilevel"/>
    <w:tmpl w:val="2576A8A0"/>
    <w:lvl w:ilvl="0" w:tplc="407C3B8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75456F"/>
    <w:multiLevelType w:val="hybridMultilevel"/>
    <w:tmpl w:val="FD64AD04"/>
    <w:lvl w:ilvl="0" w:tplc="140215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5B0099E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627EEF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229628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109A24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98E4DE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8932B3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976C91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28F226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7">
    <w:nsid w:val="5A4425CB"/>
    <w:multiLevelType w:val="hybridMultilevel"/>
    <w:tmpl w:val="0BB22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DD69D1"/>
    <w:multiLevelType w:val="hybridMultilevel"/>
    <w:tmpl w:val="7BAE3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905EE8"/>
    <w:multiLevelType w:val="hybridMultilevel"/>
    <w:tmpl w:val="8F96E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F26323"/>
    <w:multiLevelType w:val="hybridMultilevel"/>
    <w:tmpl w:val="F90621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7"/>
  </w:num>
  <w:num w:numId="4">
    <w:abstractNumId w:val="8"/>
  </w:num>
  <w:num w:numId="5">
    <w:abstractNumId w:val="1"/>
  </w:num>
  <w:num w:numId="6">
    <w:abstractNumId w:val="2"/>
  </w:num>
  <w:num w:numId="7">
    <w:abstractNumId w:val="4"/>
  </w:num>
  <w:num w:numId="8">
    <w:abstractNumId w:val="6"/>
  </w:num>
  <w:num w:numId="9">
    <w:abstractNumId w:val="0"/>
  </w:num>
  <w:num w:numId="10">
    <w:abstractNumId w:val="9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efaultTabStop w:val="720"/>
  <w:characterSpacingControl w:val="doNotCompress"/>
  <w:savePreviewPicture/>
  <w:compat>
    <w:useFELayout/>
  </w:compat>
  <w:rsids>
    <w:rsidRoot w:val="007C74CB"/>
    <w:rsid w:val="00006082"/>
    <w:rsid w:val="000064EE"/>
    <w:rsid w:val="000C0702"/>
    <w:rsid w:val="00111322"/>
    <w:rsid w:val="00171F71"/>
    <w:rsid w:val="001A2A8D"/>
    <w:rsid w:val="001B273B"/>
    <w:rsid w:val="001C5DDB"/>
    <w:rsid w:val="001C6A65"/>
    <w:rsid w:val="002054FA"/>
    <w:rsid w:val="002436C1"/>
    <w:rsid w:val="00332FCD"/>
    <w:rsid w:val="003C5088"/>
    <w:rsid w:val="004129AC"/>
    <w:rsid w:val="004A2E67"/>
    <w:rsid w:val="004D4C25"/>
    <w:rsid w:val="004D59AF"/>
    <w:rsid w:val="0050284E"/>
    <w:rsid w:val="0052309B"/>
    <w:rsid w:val="00544140"/>
    <w:rsid w:val="00593D79"/>
    <w:rsid w:val="005F0C2D"/>
    <w:rsid w:val="00687073"/>
    <w:rsid w:val="006D6C7A"/>
    <w:rsid w:val="006E23B0"/>
    <w:rsid w:val="00703D51"/>
    <w:rsid w:val="0075109C"/>
    <w:rsid w:val="0075454B"/>
    <w:rsid w:val="007C74CB"/>
    <w:rsid w:val="00843ED9"/>
    <w:rsid w:val="00894EBA"/>
    <w:rsid w:val="008A3430"/>
    <w:rsid w:val="008A566F"/>
    <w:rsid w:val="00944F41"/>
    <w:rsid w:val="00953F2D"/>
    <w:rsid w:val="00963978"/>
    <w:rsid w:val="00A13C90"/>
    <w:rsid w:val="00A14C76"/>
    <w:rsid w:val="00A80BE7"/>
    <w:rsid w:val="00A80C3B"/>
    <w:rsid w:val="00AB071B"/>
    <w:rsid w:val="00AC45FC"/>
    <w:rsid w:val="00AD3C3C"/>
    <w:rsid w:val="00AF4BCF"/>
    <w:rsid w:val="00AF56E1"/>
    <w:rsid w:val="00B62EE5"/>
    <w:rsid w:val="00B70201"/>
    <w:rsid w:val="00C10157"/>
    <w:rsid w:val="00C14B28"/>
    <w:rsid w:val="00C30916"/>
    <w:rsid w:val="00C66F0B"/>
    <w:rsid w:val="00CA6A87"/>
    <w:rsid w:val="00CC15AE"/>
    <w:rsid w:val="00D04A32"/>
    <w:rsid w:val="00D1785A"/>
    <w:rsid w:val="00DF74A4"/>
    <w:rsid w:val="00DF752E"/>
    <w:rsid w:val="00E057D6"/>
    <w:rsid w:val="00E14BB1"/>
    <w:rsid w:val="00E44191"/>
    <w:rsid w:val="00E62BEF"/>
    <w:rsid w:val="00E90B15"/>
    <w:rsid w:val="00EC0922"/>
    <w:rsid w:val="00EF3DBA"/>
    <w:rsid w:val="00F862D7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14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AF56E1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AF56E1"/>
    <w:pPr>
      <w:autoSpaceDE w:val="0"/>
      <w:autoSpaceDN w:val="0"/>
    </w:pPr>
    <w:rPr>
      <w:rFonts w:ascii="Times New Roman" w:eastAsia="Times New Roman" w:hAnsi="Times New Roman" w:cs="Times New Roman"/>
      <w:b/>
      <w:bCs/>
      <w:sz w:val="20"/>
      <w:szCs w:val="20"/>
      <w:lang w:val="et-EE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F56E1"/>
    <w:rPr>
      <w:rFonts w:ascii="Times New Roman" w:eastAsia="Times New Roman" w:hAnsi="Times New Roman" w:cs="Times New Roman"/>
      <w:b/>
      <w:bCs/>
      <w:sz w:val="20"/>
      <w:szCs w:val="20"/>
      <w:lang w:val="et-EE"/>
    </w:rPr>
  </w:style>
  <w:style w:type="character" w:styleId="Hyperlink">
    <w:name w:val="Hyperlink"/>
    <w:basedOn w:val="DefaultParagraphFont"/>
    <w:uiPriority w:val="99"/>
    <w:unhideWhenUsed/>
    <w:rsid w:val="006D6C7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D6C7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1785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59A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9AF"/>
    <w:rPr>
      <w:rFonts w:ascii="Lucida Grande" w:hAnsi="Lucida Grande" w:cs="Lucida Grande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E23B0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E23B0"/>
    <w:rPr>
      <w:rFonts w:ascii="Lucida Grande" w:hAnsi="Lucida Gran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56E1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AF56E1"/>
    <w:pPr>
      <w:autoSpaceDE w:val="0"/>
      <w:autoSpaceDN w:val="0"/>
    </w:pPr>
    <w:rPr>
      <w:rFonts w:ascii="Times New Roman" w:eastAsia="Times New Roman" w:hAnsi="Times New Roman" w:cs="Times New Roman"/>
      <w:b/>
      <w:bCs/>
      <w:sz w:val="20"/>
      <w:szCs w:val="20"/>
      <w:lang w:val="et-EE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F56E1"/>
    <w:rPr>
      <w:rFonts w:ascii="Times New Roman" w:eastAsia="Times New Roman" w:hAnsi="Times New Roman" w:cs="Times New Roman"/>
      <w:b/>
      <w:bCs/>
      <w:sz w:val="20"/>
      <w:szCs w:val="20"/>
      <w:lang w:val="et-EE"/>
    </w:rPr>
  </w:style>
  <w:style w:type="character" w:styleId="Hyperlink">
    <w:name w:val="Hyperlink"/>
    <w:basedOn w:val="DefaultParagraphFont"/>
    <w:uiPriority w:val="99"/>
    <w:unhideWhenUsed/>
    <w:rsid w:val="006D6C7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D6C7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1785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59A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9A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1016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4055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290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80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8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533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099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78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98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00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68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225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70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691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57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081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nnetoitu.ee" TargetMode="External"/><Relationship Id="rId4" Type="http://schemas.openxmlformats.org/officeDocument/2006/relationships/webSettings" Target="webSettings.xml"/><Relationship Id="rId10" Type="http://schemas.openxmlformats.org/officeDocument/2006/relationships/theme" Target="theme/theme1.xml"/><Relationship Id="rId5" Type="http://schemas.openxmlformats.org/officeDocument/2006/relationships/image" Target="media/image1.png"/><Relationship Id="rId7" Type="http://schemas.openxmlformats.org/officeDocument/2006/relationships/hyperlink" Target="http://WWW.TunneToitu.ee" TargetMode="External"/><Relationship Id="rId11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9" Type="http://schemas.openxmlformats.org/officeDocument/2006/relationships/fontTable" Target="fontTable.xml"/><Relationship Id="rId3" Type="http://schemas.openxmlformats.org/officeDocument/2006/relationships/settings" Target="settings.xml"/><Relationship Id="rId6" Type="http://schemas.openxmlformats.org/officeDocument/2006/relationships/hyperlink" Target="http://www.TunneToitu.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721</Words>
  <Characters>4113</Characters>
  <Application>Microsoft Macintosh Word</Application>
  <DocSecurity>0</DocSecurity>
  <Lines>34</Lines>
  <Paragraphs>8</Paragraphs>
  <ScaleCrop>false</ScaleCrop>
  <Company/>
  <LinksUpToDate>false</LinksUpToDate>
  <CharactersWithSpaces>5051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Pille Eikner</dc:creator>
  <cp:keywords/>
  <dc:description/>
  <cp:lastModifiedBy>Kristi</cp:lastModifiedBy>
  <cp:revision>3</cp:revision>
  <dcterms:created xsi:type="dcterms:W3CDTF">2012-04-10T11:31:00Z</dcterms:created>
  <dcterms:modified xsi:type="dcterms:W3CDTF">2012-04-10T14:35:00Z</dcterms:modified>
</cp:coreProperties>
</file>